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楷体" w:hAnsi="楷体" w:eastAsia="楷体"/>
          <w:sz w:val="28"/>
          <w:szCs w:val="28"/>
        </w:rPr>
      </w:pPr>
      <w:bookmarkStart w:id="7" w:name="_GoBack"/>
      <w:r>
        <w:rPr>
          <w:rFonts w:hint="eastAsia" w:ascii="黑体" w:hAnsi="黑体" w:eastAsia="黑体" w:cs="黑体"/>
          <w:sz w:val="28"/>
          <w:szCs w:val="28"/>
        </w:rPr>
        <w:t>附件1</w:t>
      </w:r>
    </w:p>
    <w:p>
      <w:pPr>
        <w:spacing w:line="560" w:lineRule="exact"/>
        <w:rPr>
          <w:rFonts w:hint="eastAsia" w:ascii="楷体" w:hAnsi="楷体" w:eastAsia="楷体"/>
          <w:sz w:val="28"/>
          <w:szCs w:val="28"/>
        </w:rPr>
      </w:pPr>
    </w:p>
    <w:p>
      <w:pPr>
        <w:spacing w:line="560" w:lineRule="exact"/>
        <w:jc w:val="center"/>
        <w:rPr>
          <w:rFonts w:ascii="黑体" w:hAnsi="黑体" w:eastAsia="黑体"/>
          <w:sz w:val="32"/>
          <w:szCs w:val="32"/>
        </w:rPr>
      </w:pPr>
      <w:r>
        <w:rPr>
          <w:rFonts w:hint="eastAsia" w:ascii="黑体" w:hAnsi="黑体" w:eastAsia="黑体"/>
          <w:sz w:val="32"/>
          <w:szCs w:val="32"/>
        </w:rPr>
        <w:t>2024年第三届上海市青少年“双碳”方案提案大赛</w:t>
      </w:r>
    </w:p>
    <w:p>
      <w:pPr>
        <w:spacing w:line="560" w:lineRule="exact"/>
        <w:jc w:val="center"/>
        <w:rPr>
          <w:rFonts w:hint="eastAsia" w:ascii="黑体" w:hAnsi="黑体" w:eastAsia="黑体"/>
          <w:sz w:val="32"/>
          <w:szCs w:val="32"/>
        </w:rPr>
      </w:pPr>
      <w:r>
        <w:rPr>
          <w:rFonts w:hint="eastAsia" w:ascii="黑体" w:hAnsi="黑体" w:eastAsia="黑体"/>
          <w:sz w:val="32"/>
          <w:szCs w:val="32"/>
        </w:rPr>
        <w:t>赛项主题及提案方向参</w:t>
      </w:r>
      <w:r>
        <w:rPr>
          <w:rFonts w:hint="eastAsia" w:ascii="黑体" w:hAnsi="黑体" w:eastAsia="黑体" w:cs="宋体"/>
          <w:sz w:val="32"/>
          <w:szCs w:val="32"/>
        </w:rPr>
        <w:t>考</w:t>
      </w:r>
    </w:p>
    <w:bookmarkEnd w:id="7"/>
    <w:p>
      <w:pPr>
        <w:widowControl/>
        <w:spacing w:before="156" w:beforeLines="50" w:after="100" w:afterAutospacing="1" w:line="360" w:lineRule="auto"/>
        <w:rPr>
          <w:rFonts w:ascii="宋体" w:hAnsi="宋体" w:cs="仿宋"/>
          <w:b/>
          <w:bCs/>
          <w:sz w:val="28"/>
          <w:szCs w:val="28"/>
        </w:rPr>
      </w:pPr>
    </w:p>
    <w:p>
      <w:pPr>
        <w:widowControl/>
        <w:spacing w:before="156" w:beforeLines="50" w:after="100" w:afterAutospacing="1" w:line="360" w:lineRule="auto"/>
        <w:rPr>
          <w:rFonts w:ascii="宋体" w:hAnsi="宋体" w:cs="仿宋"/>
          <w:b/>
          <w:bCs/>
          <w:sz w:val="28"/>
          <w:szCs w:val="28"/>
        </w:rPr>
      </w:pPr>
      <w:r>
        <w:rPr>
          <w:rFonts w:hint="eastAsia" w:ascii="宋体" w:hAnsi="宋体" w:cs="仿宋"/>
          <w:b/>
          <w:bCs/>
          <w:sz w:val="28"/>
          <w:szCs w:val="28"/>
        </w:rPr>
        <w:t>小学组</w:t>
      </w:r>
    </w:p>
    <w:p>
      <w:pPr>
        <w:widowControl/>
        <w:spacing w:before="156" w:beforeLines="50" w:after="100" w:afterAutospacing="1" w:line="360" w:lineRule="auto"/>
        <w:rPr>
          <w:rStyle w:val="5"/>
          <w:rFonts w:ascii="仿宋" w:hAnsi="仿宋" w:eastAsia="仿宋" w:cs="仿宋"/>
          <w:b w:val="0"/>
          <w:bCs w:val="0"/>
          <w:kern w:val="0"/>
          <w:sz w:val="30"/>
          <w:szCs w:val="30"/>
        </w:rPr>
      </w:pPr>
      <w:r>
        <w:rPr>
          <w:rFonts w:hint="eastAsia" w:ascii="仿宋" w:hAnsi="仿宋" w:eastAsia="仿宋" w:cs="仿宋"/>
          <w:b/>
          <w:bCs/>
          <w:sz w:val="28"/>
          <w:szCs w:val="28"/>
        </w:rPr>
        <w:t>A1-绿色生活方式</w:t>
      </w:r>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倡导绿色生活方式，需要紧密围绕日常生活中的衣食住行，聚焦于低碳出行方式、节约资源、循环利用等方面，让每一个人都成为绿色生活方式的倡导者,成为低碳理念的传播者,成为低碳生活方式的践行者,共同携手建设绿色低碳新家园。</w:t>
      </w:r>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提案方向：①绿色生活方式的实践与探索②低碳出行的成效研究</w:t>
      </w:r>
    </w:p>
    <w:p>
      <w:pPr>
        <w:widowControl/>
        <w:spacing w:before="156" w:beforeLines="50" w:after="100" w:afterAutospacing="1" w:line="360" w:lineRule="auto"/>
        <w:rPr>
          <w:rFonts w:ascii="仿宋" w:hAnsi="仿宋" w:eastAsia="仿宋" w:cs="仿宋"/>
          <w:b/>
          <w:bCs/>
          <w:sz w:val="28"/>
          <w:szCs w:val="28"/>
        </w:rPr>
      </w:pPr>
      <w:bookmarkStart w:id="0" w:name="_Toc22154"/>
      <w:r>
        <w:rPr>
          <w:rFonts w:hint="eastAsia" w:ascii="仿宋" w:hAnsi="仿宋" w:eastAsia="仿宋" w:cs="仿宋"/>
          <w:b/>
          <w:bCs/>
          <w:sz w:val="28"/>
          <w:szCs w:val="28"/>
        </w:rPr>
        <w:t>A2-生物多样性</w:t>
      </w:r>
      <w:bookmarkEnd w:id="0"/>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生物多样性是生物（动物、植物、微生物）与环境形成的生态复合体以及与此相关的各种生态过程的总和，包括生态系统、物种、基因三个层次。生物多样性为人类提供了丰富多样的生产生活必需品、健康安全的生态环境和独特别致的自然景观文化等，关系人类的福祉。探索保护生物多样性的理念、有效行动、合理方案，倡导共同推进人与自然和谐共生，共同构建人与自然生命共同体。</w:t>
      </w:r>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提案方向：①生物多样性的启发与探索②探寻生物多样性的奥秘③保护生物多样性，共建美好家园</w:t>
      </w:r>
    </w:p>
    <w:p>
      <w:pPr>
        <w:widowControl/>
        <w:spacing w:before="156" w:beforeLines="50" w:after="100" w:afterAutospacing="1" w:line="360" w:lineRule="auto"/>
        <w:rPr>
          <w:rFonts w:ascii="宋体" w:hAnsi="宋体" w:cs="仿宋"/>
          <w:b/>
          <w:bCs/>
          <w:sz w:val="28"/>
          <w:szCs w:val="28"/>
        </w:rPr>
      </w:pPr>
      <w:bookmarkStart w:id="1" w:name="_Toc6924"/>
      <w:r>
        <w:rPr>
          <w:rFonts w:hint="eastAsia" w:ascii="宋体" w:hAnsi="宋体" w:cs="仿宋"/>
          <w:b/>
          <w:bCs/>
          <w:sz w:val="28"/>
          <w:szCs w:val="28"/>
        </w:rPr>
        <w:t>初中组</w:t>
      </w:r>
    </w:p>
    <w:p>
      <w:pPr>
        <w:widowControl/>
        <w:spacing w:before="156" w:beforeLines="50" w:after="100" w:afterAutospacing="1" w:line="360" w:lineRule="auto"/>
        <w:rPr>
          <w:rFonts w:ascii="仿宋" w:hAnsi="仿宋" w:eastAsia="仿宋" w:cs="仿宋"/>
          <w:b/>
          <w:bCs/>
          <w:sz w:val="28"/>
          <w:szCs w:val="28"/>
        </w:rPr>
      </w:pPr>
      <w:r>
        <w:rPr>
          <w:rFonts w:hint="eastAsia" w:ascii="仿宋" w:hAnsi="仿宋" w:eastAsia="仿宋" w:cs="仿宋"/>
          <w:b/>
          <w:bCs/>
          <w:sz w:val="28"/>
          <w:szCs w:val="28"/>
        </w:rPr>
        <w:t>B1-无废校园（生活垃圾分类减量）</w:t>
      </w:r>
      <w:bookmarkEnd w:id="1"/>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探索与思考如何在学校进行资源回收、废物减量、循环利用的实践，以增强学生的节约意识和环保意识，探索具有科技性和创新性的新思路、新方式，通过“无废校园”，倡导</w:t>
      </w:r>
      <w:r>
        <w:rPr>
          <w:rFonts w:hint="default" w:ascii="仿宋" w:hAnsi="仿宋" w:eastAsia="仿宋" w:cs="仿宋"/>
          <w:kern w:val="0"/>
          <w:sz w:val="24"/>
        </w:rPr>
        <w:t>“</w:t>
      </w:r>
      <w:r>
        <w:rPr>
          <w:rFonts w:hint="eastAsia" w:ascii="仿宋" w:hAnsi="仿宋" w:eastAsia="仿宋" w:cs="仿宋"/>
          <w:kern w:val="0"/>
          <w:sz w:val="24"/>
        </w:rPr>
        <w:t>无废理念</w:t>
      </w:r>
      <w:r>
        <w:rPr>
          <w:rFonts w:hint="default" w:ascii="仿宋" w:hAnsi="仿宋" w:eastAsia="仿宋" w:cs="仿宋"/>
          <w:kern w:val="0"/>
          <w:sz w:val="24"/>
        </w:rPr>
        <w:t>”</w:t>
      </w:r>
      <w:r>
        <w:rPr>
          <w:rFonts w:hint="eastAsia" w:ascii="仿宋" w:hAnsi="仿宋" w:eastAsia="仿宋" w:cs="仿宋"/>
          <w:kern w:val="0"/>
          <w:sz w:val="24"/>
        </w:rPr>
        <w:t>，践行绿色生活，让校园成为全社会搭建“无废城市”建设的桥梁。</w:t>
      </w:r>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提案方向：①探究无废校园创建的有效途径②无废校园的实践与探索</w:t>
      </w:r>
    </w:p>
    <w:p>
      <w:pPr>
        <w:widowControl/>
        <w:spacing w:before="156" w:beforeLines="50" w:after="100" w:afterAutospacing="1" w:line="360" w:lineRule="auto"/>
        <w:rPr>
          <w:rFonts w:ascii="仿宋" w:hAnsi="仿宋" w:eastAsia="仿宋" w:cs="仿宋"/>
          <w:b/>
          <w:bCs/>
          <w:sz w:val="28"/>
          <w:szCs w:val="28"/>
        </w:rPr>
      </w:pPr>
      <w:bookmarkStart w:id="2" w:name="_Toc9218"/>
      <w:r>
        <w:rPr>
          <w:rFonts w:hint="eastAsia" w:ascii="仿宋" w:hAnsi="仿宋" w:eastAsia="仿宋" w:cs="仿宋"/>
          <w:b/>
          <w:bCs/>
          <w:sz w:val="28"/>
          <w:szCs w:val="28"/>
        </w:rPr>
        <w:t>B2-水资源保护</w:t>
      </w:r>
      <w:bookmarkEnd w:id="2"/>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水是人类社会诞生、发展乃至未来永续发展的唯一不可替代的自然资源和共同利益。每个人、每个组织、每个企业、每个国家都应在其能力范围内努力做到节约用水、合理开发和高效利用水资源。所以，需要探索高效利用、有效保护水资源方法和途径，促进人与自然和谐共生。</w:t>
      </w:r>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提案方向：①水资源保护的未来之路②水资源的利用、开发和保护</w:t>
      </w:r>
    </w:p>
    <w:p>
      <w:pPr>
        <w:widowControl/>
        <w:spacing w:before="156" w:beforeLines="50" w:after="100" w:afterAutospacing="1" w:line="360" w:lineRule="auto"/>
        <w:rPr>
          <w:rFonts w:ascii="宋体" w:hAnsi="宋体" w:cs="仿宋"/>
          <w:b/>
          <w:bCs/>
          <w:sz w:val="28"/>
          <w:szCs w:val="28"/>
        </w:rPr>
      </w:pPr>
      <w:bookmarkStart w:id="3" w:name="_Toc10074"/>
      <w:r>
        <w:rPr>
          <w:rFonts w:hint="eastAsia" w:ascii="宋体" w:hAnsi="宋体" w:cs="仿宋"/>
          <w:b/>
          <w:bCs/>
          <w:sz w:val="28"/>
          <w:szCs w:val="28"/>
        </w:rPr>
        <w:t>高中组</w:t>
      </w:r>
    </w:p>
    <w:p>
      <w:pPr>
        <w:widowControl/>
        <w:spacing w:before="156" w:beforeLines="50" w:after="100" w:afterAutospacing="1" w:line="360" w:lineRule="auto"/>
        <w:rPr>
          <w:rFonts w:ascii="仿宋" w:hAnsi="仿宋" w:eastAsia="仿宋" w:cs="仿宋"/>
          <w:b/>
          <w:bCs/>
          <w:sz w:val="28"/>
          <w:szCs w:val="28"/>
        </w:rPr>
      </w:pPr>
      <w:r>
        <w:rPr>
          <w:rFonts w:hint="eastAsia" w:ascii="仿宋" w:hAnsi="仿宋" w:eastAsia="仿宋" w:cs="仿宋"/>
          <w:b/>
          <w:bCs/>
          <w:sz w:val="28"/>
          <w:szCs w:val="28"/>
        </w:rPr>
        <w:t>C1-爱粮节粮</w:t>
      </w:r>
      <w:bookmarkEnd w:id="3"/>
    </w:p>
    <w:p>
      <w:pPr>
        <w:widowControl/>
        <w:spacing w:before="156" w:beforeLines="50" w:after="100" w:afterAutospacing="1" w:line="360" w:lineRule="auto"/>
        <w:rPr>
          <w:rFonts w:ascii="仿宋" w:hAnsi="仿宋" w:eastAsia="仿宋" w:cs="仿宋"/>
          <w:sz w:val="24"/>
        </w:rPr>
      </w:pPr>
      <w:r>
        <w:rPr>
          <w:rFonts w:hint="eastAsia" w:ascii="仿宋" w:hAnsi="仿宋" w:eastAsia="仿宋" w:cs="仿宋"/>
          <w:sz w:val="24"/>
        </w:rPr>
        <w:t>在全社会牢固树立爱粮节粮意识的同时，需要从爱粮节粮角度创新理念和技术方法，在食品安全、生产、运输、贮藏、加工、包装、处理等环节寻求突破点，与提质增效融合促进、与营养健康协同发展、与产业升级同步推进，营造良好的爱粮节粮社会氛围，厉行节约，减少浪费。</w:t>
      </w:r>
    </w:p>
    <w:p>
      <w:pPr>
        <w:widowControl/>
        <w:spacing w:before="156" w:beforeLines="50" w:after="100" w:afterAutospacing="1" w:line="360" w:lineRule="auto"/>
        <w:rPr>
          <w:rFonts w:ascii="仿宋" w:hAnsi="仿宋" w:eastAsia="仿宋" w:cs="仿宋"/>
          <w:sz w:val="24"/>
        </w:rPr>
      </w:pPr>
      <w:r>
        <w:rPr>
          <w:rFonts w:hint="eastAsia" w:ascii="仿宋" w:hAnsi="仿宋" w:eastAsia="仿宋" w:cs="仿宋"/>
          <w:sz w:val="24"/>
        </w:rPr>
        <w:t>提案方向：①粮食安全与国家战略②爱粮节粮，共建节约型社会</w:t>
      </w:r>
    </w:p>
    <w:p>
      <w:pPr>
        <w:widowControl/>
        <w:spacing w:before="156" w:beforeLines="50" w:after="100" w:afterAutospacing="1" w:line="360" w:lineRule="auto"/>
        <w:rPr>
          <w:rFonts w:ascii="仿宋" w:hAnsi="仿宋" w:eastAsia="仿宋" w:cs="仿宋"/>
          <w:b/>
          <w:bCs/>
          <w:sz w:val="28"/>
          <w:szCs w:val="28"/>
        </w:rPr>
      </w:pPr>
      <w:bookmarkStart w:id="4" w:name="_Toc7572"/>
      <w:r>
        <w:rPr>
          <w:rFonts w:hint="eastAsia" w:ascii="仿宋" w:hAnsi="仿宋" w:eastAsia="仿宋" w:cs="仿宋"/>
          <w:b/>
          <w:bCs/>
          <w:sz w:val="28"/>
          <w:szCs w:val="28"/>
        </w:rPr>
        <w:t>C2-ESG（环境、社会和公司治理）</w:t>
      </w:r>
      <w:bookmarkEnd w:id="4"/>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探索“双碳”视角下的ESG（环境、社会和公司治理）体系建设，从环境、社会和公司治理三个维度评估企业经营的可持续性与对社会价值观念的影响。强调提升ESG治理水平，思考企业要履行</w:t>
      </w:r>
      <w:r>
        <w:rPr>
          <w:rFonts w:hint="default" w:ascii="仿宋" w:hAnsi="仿宋" w:eastAsia="仿宋" w:cs="仿宋"/>
          <w:kern w:val="0"/>
          <w:sz w:val="24"/>
        </w:rPr>
        <w:t>的</w:t>
      </w:r>
      <w:r>
        <w:rPr>
          <w:rFonts w:hint="eastAsia" w:ascii="仿宋" w:hAnsi="仿宋" w:eastAsia="仿宋" w:cs="仿宋"/>
          <w:kern w:val="0"/>
          <w:sz w:val="24"/>
        </w:rPr>
        <w:t>社会责任与治理任务，干预企业在经营和生产过程中对生态环境造成的影响。</w:t>
      </w:r>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提案方向：探索“双碳”视角下的ESG体系建设</w:t>
      </w:r>
    </w:p>
    <w:p>
      <w:pPr>
        <w:widowControl/>
        <w:spacing w:before="156" w:beforeLines="50" w:after="100" w:afterAutospacing="1" w:line="360" w:lineRule="auto"/>
        <w:rPr>
          <w:rFonts w:ascii="宋体" w:hAnsi="宋体" w:cs="仿宋"/>
          <w:b/>
          <w:bCs/>
          <w:sz w:val="28"/>
          <w:szCs w:val="28"/>
        </w:rPr>
      </w:pPr>
      <w:bookmarkStart w:id="5" w:name="_Toc26961"/>
      <w:r>
        <w:rPr>
          <w:rFonts w:hint="eastAsia" w:ascii="宋体" w:hAnsi="宋体" w:cs="仿宋"/>
          <w:b/>
          <w:bCs/>
          <w:sz w:val="28"/>
          <w:szCs w:val="28"/>
        </w:rPr>
        <w:t>高校组</w:t>
      </w:r>
    </w:p>
    <w:p>
      <w:pPr>
        <w:widowControl/>
        <w:spacing w:before="156" w:beforeLines="50" w:after="100" w:afterAutospacing="1" w:line="360" w:lineRule="auto"/>
        <w:rPr>
          <w:rFonts w:ascii="仿宋" w:hAnsi="仿宋" w:eastAsia="仿宋" w:cs="仿宋"/>
          <w:b/>
          <w:bCs/>
          <w:sz w:val="28"/>
          <w:szCs w:val="28"/>
        </w:rPr>
      </w:pPr>
      <w:r>
        <w:rPr>
          <w:rFonts w:hint="eastAsia" w:ascii="仿宋" w:hAnsi="仿宋" w:eastAsia="仿宋" w:cs="仿宋"/>
          <w:b/>
          <w:bCs/>
          <w:sz w:val="28"/>
          <w:szCs w:val="28"/>
        </w:rPr>
        <w:t>D1-新能源开发与利用技术</w:t>
      </w:r>
      <w:bookmarkEnd w:id="5"/>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探索绿色技术发展与应用，主要包含太阳能、风电、核电、地热、燃煤、储能、电网、绿氢等方面的源头减碳类绿色技术，农业、工业、建筑、交通、减污降碳协同等方面的过程降碳类绿色技术，以及二氧化碳捕集利用与封存技术、二氧化碳先进高效捕集示范、二氧化碳资源化利用及固碳示范等方面的末端固碳类绿色技术。通过绿色技术，建设清洁低碳、安全高效的能源体系，提高能源供给保障能力。</w:t>
      </w:r>
    </w:p>
    <w:p>
      <w:pPr>
        <w:widowControl/>
        <w:spacing w:before="156" w:beforeLines="50" w:after="100" w:afterAutospacing="1" w:line="360" w:lineRule="auto"/>
        <w:rPr>
          <w:rFonts w:ascii="仿宋" w:hAnsi="仿宋" w:eastAsia="仿宋" w:cs="仿宋"/>
          <w:kern w:val="0"/>
          <w:sz w:val="24"/>
        </w:rPr>
      </w:pPr>
      <w:r>
        <w:rPr>
          <w:rFonts w:hint="eastAsia" w:ascii="仿宋" w:hAnsi="仿宋" w:eastAsia="仿宋" w:cs="仿宋"/>
          <w:kern w:val="0"/>
          <w:sz w:val="24"/>
        </w:rPr>
        <w:t>提案方向：①绿色技术前沿探究与思考②探索绿色技术的无限可能</w:t>
      </w:r>
    </w:p>
    <w:p>
      <w:pPr>
        <w:widowControl/>
        <w:spacing w:before="156" w:beforeLines="50" w:after="100" w:afterAutospacing="1" w:line="360" w:lineRule="auto"/>
        <w:rPr>
          <w:rFonts w:ascii="仿宋" w:hAnsi="仿宋" w:eastAsia="仿宋" w:cs="仿宋"/>
          <w:b/>
          <w:bCs/>
          <w:sz w:val="28"/>
          <w:szCs w:val="28"/>
        </w:rPr>
      </w:pPr>
      <w:bookmarkStart w:id="6" w:name="_Toc11595"/>
      <w:r>
        <w:rPr>
          <w:rFonts w:hint="eastAsia" w:ascii="仿宋" w:hAnsi="仿宋" w:eastAsia="仿宋" w:cs="仿宋"/>
          <w:b/>
          <w:bCs/>
          <w:sz w:val="28"/>
          <w:szCs w:val="28"/>
        </w:rPr>
        <w:t>D2-碳管理</w:t>
      </w:r>
      <w:bookmarkEnd w:id="6"/>
    </w:p>
    <w:p>
      <w:pPr>
        <w:widowControl/>
        <w:spacing w:before="156" w:beforeLines="50" w:after="100" w:afterAutospacing="1" w:line="360" w:lineRule="auto"/>
        <w:rPr>
          <w:rFonts w:hint="eastAsia" w:ascii="仿宋" w:hAnsi="仿宋" w:eastAsia="仿宋" w:cs="仿宋"/>
          <w:kern w:val="0"/>
          <w:sz w:val="24"/>
        </w:rPr>
      </w:pPr>
      <w:r>
        <w:rPr>
          <w:rFonts w:hint="eastAsia" w:ascii="仿宋" w:hAnsi="仿宋" w:eastAsia="仿宋" w:cs="仿宋"/>
          <w:kern w:val="0"/>
          <w:sz w:val="24"/>
        </w:rPr>
        <w:t>围绕“双碳”主题，从碳排放管理、碳捕捉技术、碳普惠推广、碳足迹核算等角度，完善或创新监测、量化、管理等措施,为各类减污降碳规范、标准等提供数据支撑和科学依据，以社会良性互动提升公众参与积极性，助力多领域高质量发展，构建可持续发展的低碳未来。</w:t>
      </w:r>
      <w:r>
        <w:rPr>
          <w:rFonts w:hint="eastAsia" w:ascii="仿宋" w:hAnsi="仿宋" w:eastAsia="仿宋" w:cs="仿宋"/>
          <w:kern w:val="0"/>
          <w:sz w:val="24"/>
        </w:rPr>
        <w:br w:type="textWrapping"/>
      </w:r>
    </w:p>
    <w:p>
      <w:pPr>
        <w:widowControl/>
        <w:spacing w:before="156" w:beforeLines="50" w:after="100" w:afterAutospacing="1" w:line="360" w:lineRule="auto"/>
      </w:pPr>
      <w:r>
        <w:rPr>
          <w:rFonts w:hint="eastAsia" w:ascii="仿宋" w:hAnsi="仿宋" w:eastAsia="仿宋" w:cs="仿宋"/>
          <w:kern w:val="0"/>
          <w:sz w:val="24"/>
        </w:rPr>
        <w:t>提案方向：①构建可持续发展的低碳未来②推进碳普惠的有效手段</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1</w:t>
    </w:r>
    <w:r>
      <w:rPr>
        <w:rStyle w:val="6"/>
        <w:rFonts w:ascii="宋体" w:hAnsi="宋体"/>
        <w:sz w:val="28"/>
      </w:rPr>
      <w:fldChar w:fldCharType="end"/>
    </w:r>
    <w:r>
      <w:rPr>
        <w:rStyle w:val="6"/>
        <w:rFonts w:hint="eastAsia" w:ascii="宋体" w:hAnsi="宋体"/>
        <w:sz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ZTE2ZTU2OTJiN2U5ZTA1YjI3YzE2N2M1ZDZhZGEifQ=="/>
  </w:docVars>
  <w:rsids>
    <w:rsidRoot w:val="221C0502"/>
    <w:rsid w:val="221C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20"/>
    </w:rPr>
  </w:style>
  <w:style w:type="character" w:styleId="5">
    <w:name w:val="Strong"/>
    <w:qFormat/>
    <w:uiPriority w:val="22"/>
    <w:rPr>
      <w:b/>
      <w:bCs/>
    </w:rPr>
  </w:style>
  <w:style w:type="character" w:styleId="6">
    <w:name w:val="page numb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2024-07-02T15:18:00Z</dcterms:created>
  <dc:creator>王依然</dc:creator>
  <cp:lastModifiedBy>王依然</cp:lastModifiedBy>
  <dcterms:modified xsi:type="dcterms:W3CDTF">2024-07-02T15:19:38Z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FAD3B5CAA59644C3AFE18A7C6D917DE7_11</vt:lpwstr>
  </property>
</Properties>
</file>